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AF" w:rsidRDefault="00FE62AF" w:rsidP="00FF7150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</w:pPr>
    </w:p>
    <w:p w:rsidR="00FE62AF" w:rsidRDefault="00FE62AF" w:rsidP="00FF7150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</w:pPr>
    </w:p>
    <w:p w:rsidR="00FE62AF" w:rsidRPr="00FE62AF" w:rsidRDefault="00FE62AF" w:rsidP="00FE62A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E62AF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2C0376B8" wp14:editId="1BEE2D2A">
            <wp:simplePos x="0" y="0"/>
            <wp:positionH relativeFrom="margin">
              <wp:posOffset>2414270</wp:posOffset>
            </wp:positionH>
            <wp:positionV relativeFrom="margin">
              <wp:posOffset>175895</wp:posOffset>
            </wp:positionV>
            <wp:extent cx="752475" cy="808990"/>
            <wp:effectExtent l="0" t="0" r="0" b="0"/>
            <wp:wrapSquare wrapText="bothSides"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62AF" w:rsidRPr="00FE62AF" w:rsidRDefault="00FE62AF" w:rsidP="00FE62A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E62AF" w:rsidRPr="00FE62AF" w:rsidRDefault="00FE62AF" w:rsidP="00FE62AF">
      <w:pPr>
        <w:widowControl w:val="0"/>
        <w:spacing w:after="0" w:line="346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E62AF" w:rsidRPr="00FE62AF" w:rsidRDefault="00FE62AF" w:rsidP="00FE62A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:rsidR="00FE62AF" w:rsidRPr="00FE62AF" w:rsidRDefault="00FE62AF" w:rsidP="00FE62AF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«ХАСАВЮРТОВСКИЙ</w:t>
      </w:r>
      <w:r w:rsidRPr="00FE6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РАЙОН»</w:t>
      </w:r>
    </w:p>
    <w:p w:rsidR="00FE62AF" w:rsidRPr="00FE62AF" w:rsidRDefault="00FE62AF" w:rsidP="00FE62AF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2AF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«Ичичалинская СОШ им.Б.Г.Битарова»</w:t>
      </w:r>
    </w:p>
    <w:p w:rsidR="00FE62AF" w:rsidRPr="00FE62AF" w:rsidRDefault="00FE62AF" w:rsidP="00FE62AF">
      <w:pPr>
        <w:keepNext/>
        <w:keepLines/>
        <w:widowControl w:val="0"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E62AF">
        <w:rPr>
          <w:rFonts w:ascii="Times New Roman" w:eastAsia="Times New Roman" w:hAnsi="Times New Roman" w:cs="Times New Roman"/>
          <w:b/>
          <w:bCs/>
          <w:sz w:val="20"/>
          <w:szCs w:val="20"/>
        </w:rPr>
        <w:t>368036  Хасавюртовский район    Республика Дагестан     МО «с.Цияб Ичичали»   ул.Школьная 35А</w:t>
      </w:r>
    </w:p>
    <w:p w:rsidR="00FE62AF" w:rsidRPr="00FE62AF" w:rsidRDefault="00FE62AF" w:rsidP="00FE62AF">
      <w:pPr>
        <w:keepNext/>
        <w:keepLines/>
        <w:widowControl w:val="0"/>
        <w:spacing w:after="0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8" w:history="1">
        <w:r w:rsidRPr="00FE62AF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ichichali</w:t>
        </w:r>
        <w:r w:rsidRPr="00FE62AF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2012@</w:t>
        </w:r>
        <w:r w:rsidRPr="00FE62AF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mail</w:t>
        </w:r>
        <w:r w:rsidRPr="00FE62AF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.</w:t>
        </w:r>
        <w:r w:rsidRPr="00FE62AF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ru</w:t>
        </w:r>
      </w:hyperlink>
      <w:r w:rsidRPr="00FE62A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ИНН 0534030040        ОГРН 1020501766372</w:t>
      </w:r>
    </w:p>
    <w:p w:rsidR="00FE62AF" w:rsidRPr="00FE62AF" w:rsidRDefault="00FE62AF" w:rsidP="00FE62AF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</w:pPr>
      <w:r w:rsidRPr="00FE62AF"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  <w:t>__________________________________________________________________</w:t>
      </w:r>
    </w:p>
    <w:p w:rsidR="00FE62AF" w:rsidRDefault="00FE62AF" w:rsidP="00FF7150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</w:pPr>
    </w:p>
    <w:p w:rsidR="00FF7150" w:rsidRPr="00FE62AF" w:rsidRDefault="00FE62AF" w:rsidP="00FE62AF">
      <w:pPr>
        <w:spacing w:after="0" w:line="240" w:lineRule="auto"/>
        <w:rPr>
          <w:rStyle w:val="spans3-4-c"/>
          <w:rFonts w:ascii="a_BodoniNova" w:eastAsia="Times New Roman" w:hAnsi="a_BodoniNova" w:cs="Times New Roman"/>
          <w:b/>
          <w:color w:val="000080"/>
          <w:sz w:val="40"/>
          <w:szCs w:val="20"/>
          <w:lang w:eastAsia="ru-RU"/>
        </w:rPr>
      </w:pPr>
      <w:r w:rsidRPr="00FF7150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 xml:space="preserve"> </w:t>
      </w:r>
      <w:r w:rsidR="00FF7150" w:rsidRPr="00FF7150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color w:val="000080"/>
          <w:sz w:val="28"/>
          <w:szCs w:val="20"/>
          <w:u w:val="single"/>
          <w:lang w:eastAsia="ru-RU"/>
        </w:rPr>
        <w:t>28</w:t>
      </w:r>
      <w:r w:rsidR="00FF7150" w:rsidRPr="00FF7150">
        <w:rPr>
          <w:rFonts w:ascii="Times New Roman" w:eastAsia="Times New Roman" w:hAnsi="Times New Roman" w:cs="Times New Roman"/>
          <w:b/>
          <w:color w:val="000080"/>
          <w:sz w:val="28"/>
          <w:szCs w:val="20"/>
          <w:u w:val="single"/>
          <w:lang w:eastAsia="ru-RU"/>
        </w:rPr>
        <w:t xml:space="preserve"> </w:t>
      </w:r>
      <w:r w:rsidR="00FF7150" w:rsidRPr="00FF7150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000080"/>
          <w:sz w:val="28"/>
          <w:szCs w:val="20"/>
          <w:u w:val="single"/>
          <w:lang w:eastAsia="ru-RU"/>
        </w:rPr>
        <w:t>08.</w:t>
      </w:r>
      <w:r w:rsidR="00FF7150" w:rsidRPr="00FF7150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 xml:space="preserve"> 20</w:t>
      </w:r>
      <w:r w:rsidR="005D55C1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>1</w:t>
      </w:r>
      <w:r w:rsidR="00FF7150" w:rsidRPr="00FF7150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>г.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ru-RU"/>
        </w:rPr>
        <w:t>223</w:t>
      </w:r>
    </w:p>
    <w:p w:rsidR="00921048" w:rsidRPr="005D55C1" w:rsidRDefault="00713658" w:rsidP="00FF7150">
      <w:pPr>
        <w:pStyle w:val="divs4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C1">
        <w:rPr>
          <w:rStyle w:val="spans3-4-c"/>
          <w:rFonts w:ascii="Times New Roman" w:hAnsi="Times New Roman" w:cs="Times New Roman"/>
          <w:b/>
          <w:sz w:val="28"/>
          <w:szCs w:val="28"/>
        </w:rPr>
        <w:t>Приказ</w:t>
      </w:r>
      <w:bookmarkStart w:id="0" w:name="_GoBack"/>
      <w:bookmarkEnd w:id="0"/>
    </w:p>
    <w:p w:rsidR="00921048" w:rsidRPr="005D55C1" w:rsidRDefault="00713658" w:rsidP="00FF7150">
      <w:pPr>
        <w:pStyle w:val="divs4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C1">
        <w:rPr>
          <w:rStyle w:val="spans3-4-c"/>
          <w:rFonts w:ascii="Times New Roman" w:hAnsi="Times New Roman" w:cs="Times New Roman"/>
          <w:b/>
          <w:sz w:val="28"/>
          <w:szCs w:val="28"/>
        </w:rPr>
        <w:t>«Об организации внутреннего финансового контроля»</w:t>
      </w:r>
    </w:p>
    <w:p w:rsidR="00921048" w:rsidRPr="00FF7150" w:rsidRDefault="00713658" w:rsidP="00FF7150">
      <w:pPr>
        <w:pStyle w:val="divs4-2"/>
        <w:rPr>
          <w:rFonts w:ascii="Times New Roman" w:hAnsi="Times New Roman" w:cs="Times New Roman"/>
          <w:sz w:val="28"/>
          <w:szCs w:val="28"/>
        </w:rPr>
      </w:pP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В целях исполнения действующего законодательства, ужесточения контроля над расходованием средств, создания в учреждении службы внутреннего финансового контроля,</w:t>
      </w:r>
    </w:p>
    <w:p w:rsidR="00921048" w:rsidRPr="00FF7150" w:rsidRDefault="00713658" w:rsidP="00FF7150">
      <w:pPr>
        <w:pStyle w:val="divs4-2"/>
        <w:rPr>
          <w:rFonts w:ascii="Times New Roman" w:hAnsi="Times New Roman" w:cs="Times New Roman"/>
          <w:sz w:val="28"/>
          <w:szCs w:val="28"/>
        </w:rPr>
      </w:pP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1. Утвердить положение о внутреннем финансовом контроле согласно приложению №1.</w:t>
      </w:r>
    </w:p>
    <w:p w:rsidR="00921048" w:rsidRPr="00FF7150" w:rsidRDefault="00713658" w:rsidP="00FF7150">
      <w:pPr>
        <w:pStyle w:val="divs4-2"/>
        <w:rPr>
          <w:rFonts w:ascii="Times New Roman" w:hAnsi="Times New Roman" w:cs="Times New Roman"/>
          <w:sz w:val="28"/>
          <w:szCs w:val="28"/>
        </w:rPr>
      </w:pP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2. Утвердить состав комиссии по внутреннему финансовому контролю и порядок ее работы согласно приложению №2.</w:t>
      </w:r>
    </w:p>
    <w:p w:rsidR="00921048" w:rsidRPr="00FF7150" w:rsidRDefault="00713658" w:rsidP="00FF7150">
      <w:pPr>
        <w:pStyle w:val="divs4-2"/>
        <w:rPr>
          <w:rFonts w:ascii="Times New Roman" w:hAnsi="Times New Roman" w:cs="Times New Roman"/>
          <w:sz w:val="28"/>
          <w:szCs w:val="28"/>
        </w:rPr>
      </w:pP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3. Утвердить План контрол</w:t>
      </w:r>
      <w:r w:rsidR="00FE62AF">
        <w:rPr>
          <w:rStyle w:val="spans3-4-c"/>
          <w:rFonts w:ascii="Times New Roman" w:hAnsi="Times New Roman" w:cs="Times New Roman"/>
          <w:sz w:val="28"/>
          <w:szCs w:val="28"/>
        </w:rPr>
        <w:t>ьных мероприятий на текущий 2021- 20</w:t>
      </w:r>
      <w:r w:rsidR="00FF7150">
        <w:rPr>
          <w:rStyle w:val="spans3-4-c"/>
          <w:rFonts w:ascii="Times New Roman" w:hAnsi="Times New Roman" w:cs="Times New Roman"/>
          <w:sz w:val="28"/>
          <w:szCs w:val="28"/>
        </w:rPr>
        <w:t>2</w:t>
      </w:r>
      <w:r w:rsidR="00FE62AF">
        <w:rPr>
          <w:rStyle w:val="spans3-4-c"/>
          <w:rFonts w:ascii="Times New Roman" w:hAnsi="Times New Roman" w:cs="Times New Roman"/>
          <w:sz w:val="28"/>
          <w:szCs w:val="28"/>
        </w:rPr>
        <w:t>2</w:t>
      </w:r>
      <w:r w:rsidRPr="00FF7150">
        <w:rPr>
          <w:rStyle w:val="spans3-4-c"/>
          <w:rFonts w:ascii="Times New Roman" w:hAnsi="Times New Roman" w:cs="Times New Roman"/>
          <w:sz w:val="28"/>
          <w:szCs w:val="28"/>
        </w:rPr>
        <w:t xml:space="preserve"> </w:t>
      </w:r>
      <w:r w:rsidR="00FF7150">
        <w:rPr>
          <w:rStyle w:val="spans3-4-c"/>
          <w:rFonts w:ascii="Times New Roman" w:hAnsi="Times New Roman" w:cs="Times New Roman"/>
          <w:sz w:val="28"/>
          <w:szCs w:val="28"/>
        </w:rPr>
        <w:t xml:space="preserve">учебный </w:t>
      </w: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год согласно приложению №3.</w:t>
      </w:r>
    </w:p>
    <w:p w:rsidR="00921048" w:rsidRPr="00FF7150" w:rsidRDefault="00713658" w:rsidP="00FF7150">
      <w:pPr>
        <w:pStyle w:val="divs4-2"/>
        <w:rPr>
          <w:rFonts w:ascii="Times New Roman" w:hAnsi="Times New Roman" w:cs="Times New Roman"/>
          <w:sz w:val="28"/>
          <w:szCs w:val="28"/>
        </w:rPr>
      </w:pP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4. Контроль за исполнением насто</w:t>
      </w:r>
      <w:r w:rsidR="00FF7150">
        <w:rPr>
          <w:rStyle w:val="spans3-4-c"/>
          <w:rFonts w:ascii="Times New Roman" w:hAnsi="Times New Roman" w:cs="Times New Roman"/>
          <w:sz w:val="28"/>
          <w:szCs w:val="28"/>
        </w:rPr>
        <w:t>ящего приказа оставляю за собой</w:t>
      </w: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.</w:t>
      </w:r>
    </w:p>
    <w:p w:rsidR="00921048" w:rsidRDefault="00713658">
      <w:pPr>
        <w:pStyle w:val="divs4-2"/>
      </w:pPr>
      <w:r>
        <w:rPr>
          <w:rStyle w:val="spans3-4-c"/>
        </w:rPr>
        <w:t> </w:t>
      </w:r>
    </w:p>
    <w:p w:rsidR="00921048" w:rsidRDefault="00713658">
      <w:pPr>
        <w:pStyle w:val="divs4-2"/>
      </w:pPr>
      <w:r>
        <w:rPr>
          <w:rStyle w:val="spans3-4-c"/>
        </w:rPr>
        <w:t> </w:t>
      </w:r>
    </w:p>
    <w:p w:rsidR="00921048" w:rsidRDefault="00713658">
      <w:pPr>
        <w:pStyle w:val="divs4-2"/>
      </w:pPr>
      <w:r>
        <w:rPr>
          <w:rStyle w:val="spans3-4-c"/>
        </w:rPr>
        <w:t> </w:t>
      </w:r>
    </w:p>
    <w:p w:rsidR="00FE62AF" w:rsidRDefault="00713658" w:rsidP="00FF7150">
      <w:pPr>
        <w:pStyle w:val="divs4-2"/>
        <w:rPr>
          <w:rStyle w:val="spans3-4-c"/>
          <w:rFonts w:ascii="Times New Roman" w:hAnsi="Times New Roman" w:cs="Times New Roman"/>
          <w:sz w:val="28"/>
          <w:szCs w:val="28"/>
        </w:rPr>
      </w:pPr>
      <w:r w:rsidRPr="00FF7150">
        <w:rPr>
          <w:rStyle w:val="spans3-4-c"/>
          <w:rFonts w:ascii="Times New Roman" w:hAnsi="Times New Roman" w:cs="Times New Roman"/>
          <w:sz w:val="28"/>
          <w:szCs w:val="28"/>
        </w:rPr>
        <w:t> </w:t>
      </w:r>
      <w:r w:rsidR="00FF7150" w:rsidRPr="00FF7150">
        <w:rPr>
          <w:rStyle w:val="spans3-4-c"/>
          <w:rFonts w:ascii="Times New Roman" w:hAnsi="Times New Roman" w:cs="Times New Roman"/>
          <w:sz w:val="28"/>
          <w:szCs w:val="28"/>
        </w:rPr>
        <w:t>Директор МБОУ «</w:t>
      </w:r>
      <w:r w:rsidR="00FE62AF">
        <w:rPr>
          <w:rStyle w:val="spans3-4-c"/>
          <w:rFonts w:ascii="Times New Roman" w:hAnsi="Times New Roman" w:cs="Times New Roman"/>
          <w:sz w:val="28"/>
          <w:szCs w:val="28"/>
        </w:rPr>
        <w:t xml:space="preserve">Ичичалинская СОШ </w:t>
      </w:r>
    </w:p>
    <w:p w:rsidR="00921048" w:rsidRPr="00FF7150" w:rsidRDefault="00FE62AF" w:rsidP="00FF7150">
      <w:pPr>
        <w:pStyle w:val="divs4-2"/>
        <w:rPr>
          <w:rFonts w:ascii="Times New Roman" w:hAnsi="Times New Roman" w:cs="Times New Roman"/>
          <w:sz w:val="28"/>
          <w:szCs w:val="28"/>
        </w:rPr>
      </w:pPr>
      <w:r>
        <w:rPr>
          <w:rStyle w:val="spans3-4-c"/>
          <w:rFonts w:ascii="Times New Roman" w:hAnsi="Times New Roman" w:cs="Times New Roman"/>
          <w:sz w:val="28"/>
          <w:szCs w:val="28"/>
        </w:rPr>
        <w:t>им.Б.Г.Битарова»                                         __________/Идрисова Х.С./</w:t>
      </w:r>
    </w:p>
    <w:p w:rsidR="00921048" w:rsidRDefault="00713658">
      <w:pPr>
        <w:pStyle w:val="divs4-2"/>
      </w:pPr>
      <w:r>
        <w:rPr>
          <w:rStyle w:val="spans3-4-c"/>
        </w:rPr>
        <w:t> </w:t>
      </w:r>
    </w:p>
    <w:p w:rsidR="00921048" w:rsidRPr="00E000A4" w:rsidRDefault="00921048" w:rsidP="00E000A4">
      <w:pPr>
        <w:pStyle w:val="ps21-77"/>
      </w:pPr>
    </w:p>
    <w:p w:rsidR="00921048" w:rsidRPr="00E000A4" w:rsidRDefault="00713658" w:rsidP="00E000A4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FE62AF" w:rsidRDefault="00FE62AF" w:rsidP="00E000A4">
      <w:pPr>
        <w:pStyle w:val="ps21-77"/>
        <w:jc w:val="right"/>
        <w:rPr>
          <w:rStyle w:val="spanbumpedFont20-154-c"/>
          <w:rFonts w:ascii="Times New Roman" w:hAnsi="Times New Roman" w:cs="Times New Roman"/>
          <w:sz w:val="28"/>
          <w:szCs w:val="28"/>
        </w:rPr>
      </w:pPr>
    </w:p>
    <w:p w:rsidR="00FE62AF" w:rsidRDefault="00FE62AF" w:rsidP="00E000A4">
      <w:pPr>
        <w:pStyle w:val="ps21-77"/>
        <w:jc w:val="right"/>
        <w:rPr>
          <w:rStyle w:val="spanbumpedFont20-154-c"/>
          <w:rFonts w:ascii="Times New Roman" w:hAnsi="Times New Roman" w:cs="Times New Roman"/>
          <w:sz w:val="28"/>
          <w:szCs w:val="28"/>
        </w:rPr>
      </w:pPr>
    </w:p>
    <w:p w:rsidR="00921048" w:rsidRPr="00E000A4" w:rsidRDefault="00713658" w:rsidP="00E000A4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lastRenderedPageBreak/>
        <w:t xml:space="preserve">Приложение №1 к приказу </w:t>
      </w:r>
    </w:p>
    <w:p w:rsidR="00921048" w:rsidRPr="00E000A4" w:rsidRDefault="00FE62AF" w:rsidP="00E000A4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panbumpedFont20-154-c"/>
          <w:rFonts w:ascii="Times New Roman" w:hAnsi="Times New Roman" w:cs="Times New Roman"/>
          <w:sz w:val="28"/>
          <w:szCs w:val="28"/>
        </w:rPr>
        <w:t>№223 от 28</w:t>
      </w:r>
      <w:r w:rsidR="00E000A4">
        <w:rPr>
          <w:rStyle w:val="spanbumpedFont20-154-c"/>
          <w:rFonts w:ascii="Times New Roman" w:hAnsi="Times New Roman" w:cs="Times New Roman"/>
          <w:sz w:val="28"/>
          <w:szCs w:val="28"/>
        </w:rPr>
        <w:t>.08</w:t>
      </w:r>
      <w:r>
        <w:rPr>
          <w:rStyle w:val="spanbumpedFont20-154-c"/>
          <w:rFonts w:ascii="Times New Roman" w:hAnsi="Times New Roman" w:cs="Times New Roman"/>
          <w:sz w:val="28"/>
          <w:szCs w:val="28"/>
        </w:rPr>
        <w:t>.2021</w:t>
      </w:r>
      <w:r w:rsidR="00713658" w:rsidRPr="00E000A4">
        <w:rPr>
          <w:rStyle w:val="spanbumpedFont20-154-c"/>
          <w:rFonts w:ascii="Times New Roman" w:hAnsi="Times New Roman" w:cs="Times New Roman"/>
          <w:sz w:val="28"/>
          <w:szCs w:val="28"/>
        </w:rPr>
        <w:t xml:space="preserve"> г.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921048" w:rsidRPr="00E000A4" w:rsidRDefault="00713658" w:rsidP="00640E35">
      <w:pPr>
        <w:pStyle w:val="ps21-77"/>
        <w:jc w:val="center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Положение о внутреннем финансовом контроле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1.1. Настоящее Положение о внутреннем финансовом контроле разработано в соответствии с законодательством РФ и Уставом </w:t>
      </w:r>
      <w:r w:rsid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бюджетного общеобразовательного учреждения «</w:t>
      </w:r>
      <w:r w:rsidR="00FE62AF">
        <w:rPr>
          <w:rStyle w:val="spanbumpedFont15-182-c"/>
          <w:rFonts w:ascii="Times New Roman" w:hAnsi="Times New Roman" w:cs="Times New Roman"/>
          <w:sz w:val="28"/>
          <w:szCs w:val="28"/>
        </w:rPr>
        <w:t>Ичичалинская ср</w:t>
      </w:r>
      <w:r w:rsidR="005D55C1">
        <w:rPr>
          <w:rStyle w:val="spanbumpedFont15-182-c"/>
          <w:rFonts w:ascii="Times New Roman" w:hAnsi="Times New Roman" w:cs="Times New Roman"/>
          <w:sz w:val="28"/>
          <w:szCs w:val="28"/>
        </w:rPr>
        <w:t>едняя общеобразовательная школа</w:t>
      </w:r>
      <w:r w:rsidR="00FE62AF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им.Б.Г.Битарова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» (далее – Учреждения), устанавливает единые цели, правила и принципы проведения внутреннего финансового контроля. В Положении определены понятие, цели и задачи, принципы, способ организации и обеспечения внутреннего финансового контроля над финансово-хозяйственной деятельностью Учреждения, а также функции Комиссии по внутреннему финансовому контролю и порядок ее работы.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1.2. Внутренний финансовый контроль – это непрерывный процесс, состоящий из набора процедур и мероприятий, организованных в Учреждении и направленных на повышение результативности использования средств бюджета, повышение качества составления и достоверности бухгалтерской отчетности, исключения возможных нарушений действующего законодательства РФ.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1.3.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финансового контроля призвана обеспечить: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соблюдение требований бюджетного законодательства;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-соблюдение финансовой дисциплины;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точность и полноту документации бухгалтерского учета;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своевременность подготовки достоверной бухгалтерской отчетности;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исполнение приказов и распоряжений руководителя учреждения;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выполнение планов финансово-хозяйственной деятельности учреждения;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предотвращение возможных ошибок и искажений в учете и отчетности;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контроль за сохранностью финансовых и нефинансовых активов.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1.4. Основными задачами внутреннего контроля являются: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установление соответствия осуществляемых операций регламентам, полномочиям сотрудников;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соблюдение установленных технологических процессов и операций при осуществлении функциональной деятельности;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выявление отклонений и нарушений, принятие мер по их предупреждению и устранению.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1.5. Внутренний финансовый контроль способствует: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- осуществлению деятельности Учреждения наиболее эффективным и результативным путем;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обеспечению реализации стратегии и тактики руководства учреждения;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формированию своевременной и надежной финансовой и управленческой информации.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1.6. Внутренний контроль в учреждении основываются на следующих принципах: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законности -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системности - проведение контрольных мероприятий всех сторон деятельности объекта внутреннего контроля и его взаимосвязей в структуре управления.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1.7. Система внутреннего контроля учреждения включает в себя следующие взаимосвязанные компоненты: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– 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– 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уровнях;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– 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– 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– 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1.8. Ответственность за организацию и функционирование внутреннего финансового контроля возлагается на руководителя Учреждения.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2. Организация внутреннего финансового контроля .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2.1. Субъектами внутреннего финансового контроля являются лица, осуществляющие процедуры и мероприятия внутреннего финансового контроля: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– руководитель Учреждения и его заместители;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– Комиссия по внутреннему финансовому контролю в соответствии со своими обязанностями и полномочиями;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– должностные лица (сотрудники) Учреждения в соответствии со своими обязанностями;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руководители подразделений и (или) старшие по должности сотрудники в соответствии со своими обязанностями.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Субъекты внутреннего финансового контроля в рамках их компетенций и в соответствии со своими должностными обязанностями несут ответственность за разработку, документирование, внедрение, мониторинг и развитие внутреннего финансового контроля. Субъекты внутреннего финансового контроля, допустившие недостатки, искажения и нарушения, несут дисциплинарную ответственность в соответствии с требованиями Трудового кодекса РФ.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2.2. Объектами внутреннего финансового контроля являются подлежащие проверке: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плановые документы;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-договоры и контракты;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-документы, определяющие организацию ведения учета, составления и представления отчетности;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-бюджетный учет (полнота и точность данных, оформление первичных документов и регистров учета, соблюдение норм действующего законодательства при ведении учета);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бюджетная, статистическая, налоговая и иная отчетность;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имущество учреждения (наличие, условия эксплуатации, меры по обеспечению сохранности, обоснованность расходов на ремонт и содержание);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обязательства учреждения (наличие, причины образования, своевременность погашения задолженности);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трудовые отношения с работниками Учреждения (порядок оформления приказов, правила начисления заработной платы, порядок рассмотрения трудовых споров, соблюдения норм трудового законодательства);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применяемые информационные технологии (возможности прикладного программного обеспечения, степень их использования, режим работы, эффективность использования, меры по ограничению несанкционированного доступа, автоматизированная проверка целостности и непротиворечивости данных и пр.).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2.3. Внутренний финансовый контроль в учреждении осуществляется в трех формах: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предварительный контроль–комплекс процедур и мероприятий, направленных на предотвращение возможных ошибочных и (или) незаконных действий до совершения финансово- хозяйственной операции (ряда финансово-хозяйственных операций);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текущий контроль – комплекс процедур и мероприятий, направленных на выявление и предотвращение ошибочных и (или) незаконных действий и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недостатков в процессе совершения финансово-хозяйственной операции (ряда финансово-хозяйственных операций);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последующий контроль – комплекс процедур и мероприятий, направленных на выявление и предотвращение ошибочных и (или) незаконных действий и недостатков после совершения финансово-хозяйственной операции (ряда финансово-хозяйственных операций).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2.4. Внутренний финансовый контроль осуществляется следующими способами: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отдельные процедуры и мероприятия систематического внутреннего финансового контроля;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плановые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внеплановые проверки.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Отдельные процедуры и мероприятия разрабатываются Комиссией по внутреннему финансовому контролю и систематически осуществляются должностными лицами учреждения. Плановые и внеплановые проверки проводятся Комиссией по внутреннему финансовому контролю.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3. Функционал Комиссии по внутреннему финансовому контролю.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3.1. Состав Комиссии по внутреннему финансовому контролю устанавливается приказом руководителя Учреждения, в котором указываются: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лицо, являющиеся председателем Комиссии по внутреннему финансовому контролю;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лица, являющиеся членами Комиссии по внутреннему финансовому контролю;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срок действия полномочий указанных лиц.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3.2. Председатель Комиссии по внутреннему финансовому контролю: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распределяет обязанности между членами Комиссии по внутреннему финансовому контролю и организует работу Комиссии по внутреннему финансовому контролю;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созывает и проводит заседания (совещания) по вопросам, относящимся к компетенции Комиссии по внутреннему финансовому контролю;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запрашивает у структурных подразделений Учреждения необходимые документы и сведения;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имеет право получать от сотрудников Учреждения объяснения (комментарии), необходимые для осуществления процедур и мероприятий внутреннего финансового контроля;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по согласованию с руководителем Учреждения привлекает сотрудников Учреждения к проведению проверок, служебных расследований, совещаний и пр.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3.3. Комиссия по внутреннему финансовому контролю в своей деятельности руководствуется действующим законодательством РФ, иными нормативно-правовыми актами, Уставом Учреждения, настоящим Положением.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3.4. Комиссией по внутреннему финансовому контролю до начала текущего года разрабатывается План контрольных мероприятий на текущий год (в том числе отдельные процедуры и мероприятия систематического внутреннего финансового контроля). План контрольных мероприятий на текущий год утверждается руководителем учреждения.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3.5. Перечень отдельных процедур и мероприятий систематического контроля в соответствии с утвержденным руководителем Учреждения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Планом контрольных мероприятий на текущий год доводится Комиссией по внутреннему финансовому контролю до ответственных лиц (сотрудников) учреждения и руководителей структурных подразделений.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Для каждой процедуры (мероприятия) указываются: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форма внутреннего финансового контроля (предварительный, текущий, последующий);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описание процедуры (мероприятия);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задачи процедуры;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периодичность процедуры (мероприятия);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ответственные лица.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3.6. Плановые проверки проводятся Комиссией по внутреннему финансовому контролю в соответствии с утвержденным руководителем Учреждения Планом контрольных мероприятий на текущий год, в котором для каждой плановой проверки указываются: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тематика и объекты проведения плановой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контрольных процедур и мероприятий;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сроки проведения плановой проверки.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3.7. Внеплановые проверки осуществляются Комиссией по внутреннему финансовому контролю по вопросам, в отношении которых есть информация и (или) достаточная вероятность возникновения нарушений, незаконных и (или) ошибочных действий.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Основанием для проведения внеплановой проверки является приказ руководителя Учреждения, в котором указаны: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тематика и объекты проведения внеплановой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контрольных процедур и мероприятий;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- сроки проведения внеплановой проверки.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3.8. После проведения плановой (внеплановой) проверки, Комиссия по внутреннему финансовому контролю анализирует ее результаты и составляет Акт проверки, который представляется руководителю Учреждения для утверждения.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3.9. Акт проверки подписывается всеми членами Комиссии по внутреннему финансовому контролю и содержит следующие сведения: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тематика и объекты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сроки проведения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характеристика и состояние объектов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контрольных процедур и мероприятий (формы, виды, методы внутреннего финансового контроля), которые были применены при проведении проверки;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описание выявленных нарушений (ошибок, недостатков, искажений), причины их возникновения;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мер по устранению выявленных нарушений (ошибок, недостатков, искажений) с указанием сроков, ответственных лиц и ожидаемых результатов этих мероприятий;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рекомендации по недопущению в дальнейшем вероятных нарушений (ошибок, недостатков, искажений);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предложения по усовершенствованию внутреннего финансового контроля;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обобщающие выводы.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Если в процессе проведения проверки были установлены лица, допустившие возникновение нарушений (ошибок, недостатков, искажений), то они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представляют Комиссии по внутреннему финансовому контролю письменные объяснения по вопросам относящимся к результатам проведения проверки. Полученные объяснения прикладываются к Акту проверки.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3.10. Комиссия по внутреннему финансовому контролю контролирует выполнение мероприятий по устранению нарушений (ошибок, недостатков, искажений), выявленных в результате: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отдельных процедур и мероприятий систематического внутреннего финансового контроля;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плановых и внеплановых проверок;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внешних контрольных мероприятий.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По истечении срока, установленного для выполнения указанных мероприятий, Комиссия по внутреннему финансовому контролю информирует руководителя Учреждения о выполнении мероприятий или их неисполнения с указанием причин.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3.11. Ежегодно Комиссия по внутреннему финансовому контролю представляет руководителю Учреждения отчет о проделанной работе, который включает в себя сведения: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результатах выполнения отдельных процедур и мероприятий систематического внутреннего финансового контроля;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результатах выполнения плановых и внеплановых проверок;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результатах внешних контрольных мероприятий;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выполнении мер по устранению и недопущению в дальнейшем выявленных нарушений (ошибок, недостатков, искажений);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 эффективности внутреннего финансового контроля.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4. Ответственность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4.1. Субъекты внутреннего финансового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4.2. Лица, допустившие недостатки, искажения и нарушения, несут дисциплинарную ответственность в соответствии с требованиями ТК РФ.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5.1.Все изменения и дополнения к настоящему Положению утверждаются руководителем Учреждения. </w:t>
      </w:r>
    </w:p>
    <w:p w:rsidR="00921048" w:rsidRPr="00E000A4" w:rsidRDefault="00713658" w:rsidP="00E000A4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5.2. Настоящее Положение подлежит применению в части, не противоречащей законодательству РФ и иным нормативно-правовым актам, а также Уставу учреждения. </w:t>
      </w:r>
    </w:p>
    <w:p w:rsidR="00921048" w:rsidRDefault="00921048"/>
    <w:sectPr w:rsidR="00921048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18" w:rsidRDefault="00BC7318">
      <w:pPr>
        <w:spacing w:after="0" w:line="240" w:lineRule="auto"/>
      </w:pPr>
      <w:r>
        <w:separator/>
      </w:r>
    </w:p>
  </w:endnote>
  <w:endnote w:type="continuationSeparator" w:id="0">
    <w:p w:rsidR="00BC7318" w:rsidRDefault="00BC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18" w:rsidRDefault="00BC7318">
      <w:pPr>
        <w:spacing w:after="0" w:line="240" w:lineRule="auto"/>
      </w:pPr>
      <w:r>
        <w:separator/>
      </w:r>
    </w:p>
  </w:footnote>
  <w:footnote w:type="continuationSeparator" w:id="0">
    <w:p w:rsidR="00BC7318" w:rsidRDefault="00BC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52565"/>
    <w:multiLevelType w:val="hybridMultilevel"/>
    <w:tmpl w:val="9E326CE0"/>
    <w:lvl w:ilvl="0" w:tplc="6052A1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262E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D4629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B3CB4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38011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545E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0FE1F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D62D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02035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48"/>
    <w:rsid w:val="005D55C1"/>
    <w:rsid w:val="00640E35"/>
    <w:rsid w:val="00713658"/>
    <w:rsid w:val="00921048"/>
    <w:rsid w:val="00BC7318"/>
    <w:rsid w:val="00BD2E2A"/>
    <w:rsid w:val="00D8497D"/>
    <w:rsid w:val="00E000A4"/>
    <w:rsid w:val="00FE62AF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FF35"/>
  <w15:docId w15:val="{AABC1351-7AD0-45DA-9B5A-9CE7046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paragraph" w:customStyle="1" w:styleId="Divparagraph">
    <w:name w:val="Div paragraph"/>
    <w:basedOn w:val="a"/>
  </w:style>
  <w:style w:type="paragraph" w:customStyle="1" w:styleId="Divparagraph0">
    <w:name w:val="Div paragraph"/>
    <w:basedOn w:val="a"/>
    <w:link w:val="Divcharacter"/>
    <w:qFormat/>
  </w:style>
  <w:style w:type="paragraph" w:customStyle="1" w:styleId="divs4-2">
    <w:name w:val="div.s4-2"/>
    <w:basedOn w:val="Divparagraph0"/>
    <w:qFormat/>
  </w:style>
  <w:style w:type="character" w:customStyle="1" w:styleId="Divcharacter">
    <w:name w:val="Div character"/>
    <w:link w:val="Divparagraph0"/>
    <w:rPr>
      <w:rFonts w:ascii="Arial" w:eastAsia="Arial" w:hAnsi="Arial" w:cs="Arial"/>
    </w:rPr>
  </w:style>
  <w:style w:type="character" w:customStyle="1" w:styleId="div-c">
    <w:name w:val="div-c"/>
    <w:rPr>
      <w:rFonts w:ascii="Arial" w:eastAsia="Arial" w:hAnsi="Arial" w:cs="Arial"/>
    </w:rPr>
  </w:style>
  <w:style w:type="character" w:customStyle="1" w:styleId="spans3-4-c">
    <w:name w:val="span.s3-4-c"/>
    <w:basedOn w:val="div-c"/>
    <w:rPr>
      <w:rFonts w:ascii="Arial" w:eastAsia="Arial" w:hAnsi="Arial" w:cs="Arial"/>
      <w:sz w:val="18"/>
      <w:szCs w:val="18"/>
    </w:rPr>
  </w:style>
  <w:style w:type="character" w:customStyle="1" w:styleId="Hyperlinkcharacter">
    <w:name w:val="Hyperlink character"/>
    <w:uiPriority w:val="99"/>
    <w:unhideWhenUsed/>
    <w:rPr>
      <w:rFonts w:ascii="Arial" w:eastAsia="Arial" w:hAnsi="Arial" w:cs="Arial"/>
      <w:color w:val="0000FF"/>
      <w:u w:val="single"/>
    </w:rPr>
  </w:style>
  <w:style w:type="character" w:customStyle="1" w:styleId="Hyperlinkcharacter0">
    <w:name w:val="Hyperlink character"/>
    <w:uiPriority w:val="99"/>
    <w:unhideWhenUsed/>
    <w:rPr>
      <w:rFonts w:ascii="Arial" w:eastAsia="Arial" w:hAnsi="Arial" w:cs="Arial"/>
      <w:color w:val="0000FF"/>
      <w:u w:val="single"/>
    </w:rPr>
  </w:style>
  <w:style w:type="character" w:customStyle="1" w:styleId="a-20-c">
    <w:name w:val="a-20-c"/>
    <w:basedOn w:val="Hyperlinkcharacter0"/>
    <w:rPr>
      <w:rFonts w:ascii="Arial" w:eastAsia="Arial" w:hAnsi="Arial" w:cs="Arial"/>
      <w:color w:val="0000FF"/>
      <w:sz w:val="18"/>
      <w:szCs w:val="18"/>
      <w:u w:val="single"/>
    </w:rPr>
  </w:style>
  <w:style w:type="character" w:customStyle="1" w:styleId="imgs20-73-c">
    <w:name w:val="img.s20-73-c"/>
    <w:basedOn w:val="div-c"/>
    <w:rPr>
      <w:rFonts w:ascii="Arial" w:eastAsia="Arial" w:hAnsi="Arial" w:cs="Arial"/>
      <w:sz w:val="18"/>
      <w:szCs w:val="18"/>
    </w:rPr>
  </w:style>
  <w:style w:type="paragraph" w:customStyle="1" w:styleId="Paragraph">
    <w:name w:val="Paragraph"/>
    <w:basedOn w:val="a"/>
  </w:style>
  <w:style w:type="paragraph" w:customStyle="1" w:styleId="Paragraph0">
    <w:name w:val="Paragraph"/>
    <w:basedOn w:val="a"/>
    <w:link w:val="Paragraphcharacter"/>
    <w:qFormat/>
  </w:style>
  <w:style w:type="paragraph" w:customStyle="1" w:styleId="ps21-77">
    <w:name w:val="p.s21-77"/>
    <w:basedOn w:val="Paragraph0"/>
    <w:qFormat/>
    <w:pPr>
      <w:spacing w:line="220" w:lineRule="auto"/>
      <w:contextualSpacing/>
    </w:pPr>
  </w:style>
  <w:style w:type="character" w:customStyle="1" w:styleId="Paragraphcharacter">
    <w:name w:val="Paragraph character"/>
    <w:link w:val="Paragraph0"/>
    <w:rPr>
      <w:rFonts w:ascii="Arial" w:eastAsia="Arial" w:hAnsi="Arial" w:cs="Arial"/>
    </w:rPr>
  </w:style>
  <w:style w:type="character" w:customStyle="1" w:styleId="p-cdiv-c">
    <w:name w:val="p-c+div-c"/>
    <w:rPr>
      <w:rFonts w:ascii="Arial" w:eastAsia="Arial" w:hAnsi="Arial" w:cs="Arial"/>
    </w:rPr>
  </w:style>
  <w:style w:type="character" w:customStyle="1" w:styleId="span-79-c">
    <w:name w:val="span-79-c"/>
    <w:basedOn w:val="p-cdiv-c"/>
    <w:rPr>
      <w:rFonts w:ascii="Arial" w:eastAsia="Arial" w:hAnsi="Arial" w:cs="Arial"/>
      <w:sz w:val="18"/>
      <w:szCs w:val="18"/>
    </w:rPr>
  </w:style>
  <w:style w:type="character" w:customStyle="1" w:styleId="spanbumpedFont20-154-c">
    <w:name w:val="span.bumpedFont20-154-c"/>
    <w:basedOn w:val="p-cdiv-c"/>
    <w:rPr>
      <w:rFonts w:ascii="Arial" w:eastAsia="Arial" w:hAnsi="Arial" w:cs="Arial"/>
      <w:sz w:val="36"/>
      <w:szCs w:val="36"/>
    </w:rPr>
  </w:style>
  <w:style w:type="character" w:customStyle="1" w:styleId="spanbumpedFont15-182-c">
    <w:name w:val="span.bumpedFont15-182-c"/>
    <w:basedOn w:val="p-cdiv-c"/>
    <w:rPr>
      <w:rFonts w:ascii="Arial" w:eastAsia="Arial" w:hAnsi="Arial" w:cs="Arial"/>
      <w:sz w:val="27"/>
      <w:szCs w:val="27"/>
    </w:rPr>
  </w:style>
  <w:style w:type="paragraph" w:styleId="afa">
    <w:name w:val="Balloon Text"/>
    <w:basedOn w:val="a"/>
    <w:link w:val="afb"/>
    <w:uiPriority w:val="99"/>
    <w:semiHidden/>
    <w:unhideWhenUsed/>
    <w:rsid w:val="00FF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F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chali20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Хавра Саидбековна</cp:lastModifiedBy>
  <cp:revision>5</cp:revision>
  <cp:lastPrinted>2022-07-08T09:33:00Z</cp:lastPrinted>
  <dcterms:created xsi:type="dcterms:W3CDTF">2022-07-08T09:26:00Z</dcterms:created>
  <dcterms:modified xsi:type="dcterms:W3CDTF">2022-07-15T12:05:00Z</dcterms:modified>
</cp:coreProperties>
</file>